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FB9A1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</w:p>
    <w:p w:rsidR="009A24B3" w:rsidRPr="009A24B3" w:rsidRDefault="00DA6C7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2A6AEA"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DA6C74" w:rsidRDefault="002A6AEA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Літинською РДА  та ТОВ «Лайфселл»  (ТОВ «Астеліт)</w:t>
      </w:r>
    </w:p>
    <w:p w:rsidR="00DA6C7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2A6AEA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відчуженням </w:t>
      </w:r>
      <w:r w:rsidR="001038E1">
        <w:rPr>
          <w:rFonts w:ascii="Times New Roman" w:hAnsi="Times New Roman" w:cs="Times New Roman"/>
          <w:sz w:val="28"/>
          <w:szCs w:val="28"/>
          <w:lang w:val="uk-UA"/>
        </w:rPr>
        <w:t xml:space="preserve">споруди електрозв’язку 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</w:p>
    <w:p w:rsidR="005D63A4" w:rsidRPr="005D63A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 Якушинецької сільської ради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</w:t>
      </w:r>
      <w:r w:rsidR="001038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ши Договір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купівлі - продажу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АТМІ5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en-US"/>
        </w:rPr>
        <w:t>USU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1049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1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.0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протокол №81 загальних зборів учасників Товариства з обмеженою відповідальністю «Астеліт» від 1.02.2016року, п.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клопотання 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ТОВ «Лайфселл»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30.12.2005року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між Літинською РДА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«Лайфселл» (ТОВ «Астеліт»)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земельну ділянку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0522482200:02:000:0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32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загальною площею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18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</w:t>
      </w:r>
      <w:r w:rsidR="0000535A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2</w:t>
      </w:r>
      <w:r w:rsidR="0000535A" w:rsidRPr="0000535A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 xml:space="preserve">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розміщення телекомунікаційного обладнання базової станції стільникового зв’язку (башти)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межами с. Лукашівка,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(Літинського)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нням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споруди електрозв’язку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ки з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«Лайфселл» (ТОВ «Астеліт»)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bookmarkStart w:id="0" w:name="_GoBack"/>
      <w:bookmarkEnd w:id="0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D1AAE"/>
    <w:rsid w:val="001038E1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E76C"/>
  <w15:docId w15:val="{04C533F0-25D3-4DDC-B43D-88A9DD64F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74</cp:revision>
  <cp:lastPrinted>2021-09-23T07:36:00Z</cp:lastPrinted>
  <dcterms:created xsi:type="dcterms:W3CDTF">2019-07-09T13:13:00Z</dcterms:created>
  <dcterms:modified xsi:type="dcterms:W3CDTF">2021-09-23T21:56:00Z</dcterms:modified>
</cp:coreProperties>
</file>